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14" w:rsidRPr="00251D14" w:rsidRDefault="00251D14" w:rsidP="00251D14">
      <w:pPr>
        <w:spacing w:after="0" w:line="240" w:lineRule="auto"/>
        <w:jc w:val="center"/>
        <w:outlineLvl w:val="0"/>
        <w:rPr>
          <w:rFonts w:ascii="Times New Roman" w:eastAsia="Times New Roman" w:hAnsi="Times New Roman" w:cs="Times New Roman"/>
          <w:b/>
          <w:kern w:val="36"/>
          <w:sz w:val="44"/>
          <w:szCs w:val="26"/>
        </w:rPr>
      </w:pPr>
      <w:r w:rsidRPr="00251D14">
        <w:rPr>
          <w:rFonts w:ascii="Times New Roman" w:eastAsia="Times New Roman" w:hAnsi="Times New Roman" w:cs="Times New Roman"/>
          <w:b/>
          <w:kern w:val="36"/>
          <w:sz w:val="44"/>
          <w:szCs w:val="26"/>
        </w:rPr>
        <w:t>Luật giao thông đường bộ mới nhất năm 2022</w:t>
      </w:r>
    </w:p>
    <w:p w:rsidR="00251D14" w:rsidRPr="00251D14" w:rsidRDefault="00251D14" w:rsidP="00251D14">
      <w:pPr>
        <w:spacing w:after="0" w:line="240" w:lineRule="auto"/>
        <w:outlineLvl w:val="0"/>
        <w:rPr>
          <w:rFonts w:ascii="Times New Roman" w:eastAsia="Times New Roman" w:hAnsi="Times New Roman" w:cs="Times New Roman"/>
          <w:b/>
          <w:kern w:val="36"/>
          <w:sz w:val="26"/>
          <w:szCs w:val="26"/>
        </w:rPr>
      </w:pP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noProof/>
          <w:color w:val="303030"/>
          <w:sz w:val="26"/>
          <w:szCs w:val="26"/>
        </w:rPr>
        <w:drawing>
          <wp:inline distT="0" distB="0" distL="0" distR="0" wp14:anchorId="6C24994C" wp14:editId="5319E93A">
            <wp:extent cx="5712460" cy="3205480"/>
            <wp:effectExtent l="0" t="0" r="2540" b="0"/>
            <wp:docPr id="1" name="Picture 1" descr="Luật giao thông đường b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ật giao thông đường bộ">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460" cy="3205480"/>
                    </a:xfrm>
                    <a:prstGeom prst="rect">
                      <a:avLst/>
                    </a:prstGeom>
                    <a:noFill/>
                    <a:ln>
                      <a:noFill/>
                    </a:ln>
                  </pic:spPr>
                </pic:pic>
              </a:graphicData>
            </a:graphic>
          </wp:inline>
        </w:drawing>
      </w:r>
    </w:p>
    <w:p w:rsidR="00251D14" w:rsidRPr="00251D14" w:rsidRDefault="00251D14" w:rsidP="00251D14">
      <w:pPr>
        <w:shd w:val="clear" w:color="auto" w:fill="FF9600"/>
        <w:spacing w:after="0" w:line="0" w:lineRule="auto"/>
        <w:textAlignment w:val="center"/>
        <w:rPr>
          <w:rFonts w:ascii="Times New Roman" w:eastAsia="Times New Roman" w:hAnsi="Times New Roman" w:cs="Times New Roman"/>
          <w:b/>
          <w:bCs/>
          <w:color w:val="FFFFFF"/>
          <w:sz w:val="26"/>
          <w:szCs w:val="26"/>
        </w:rPr>
      </w:pPr>
      <w:r w:rsidRPr="00251D14">
        <w:rPr>
          <w:rFonts w:ascii="Times New Roman" w:eastAsia="Times New Roman" w:hAnsi="Times New Roman" w:cs="Times New Roman"/>
          <w:b/>
          <w:bCs/>
          <w:color w:val="FFFFFF"/>
          <w:sz w:val="26"/>
          <w:szCs w:val="26"/>
        </w:rPr>
        <w:t>23</w:t>
      </w:r>
      <w:r w:rsidRPr="00251D14">
        <w:rPr>
          <w:rFonts w:ascii="Times New Roman" w:eastAsia="Times New Roman" w:hAnsi="Times New Roman" w:cs="Times New Roman"/>
          <w:b/>
          <w:bCs/>
          <w:color w:val="FFFFFF"/>
          <w:sz w:val="26"/>
          <w:szCs w:val="26"/>
        </w:rPr>
        <w:br/>
        <w:t>Th12</w:t>
      </w:r>
    </w:p>
    <w:p w:rsidR="00251D14" w:rsidRPr="00251D14" w:rsidRDefault="00251D14" w:rsidP="00251D14">
      <w:pPr>
        <w:pBdr>
          <w:top w:val="dashed" w:sz="6" w:space="4" w:color="00B04C"/>
          <w:left w:val="dashed" w:sz="6" w:space="8" w:color="00B04C"/>
          <w:bottom w:val="dashed" w:sz="6" w:space="0" w:color="00B04C"/>
          <w:right w:val="dashed" w:sz="6" w:space="8" w:color="00B04C"/>
        </w:pBdr>
        <w:shd w:val="clear" w:color="auto" w:fill="C5FDAD"/>
        <w:spacing w:after="0" w:line="240" w:lineRule="auto"/>
        <w:rPr>
          <w:rFonts w:ascii="Times New Roman" w:eastAsia="Times New Roman" w:hAnsi="Times New Roman" w:cs="Times New Roman"/>
          <w:sz w:val="26"/>
          <w:szCs w:val="26"/>
        </w:rPr>
      </w:pPr>
      <w:hyperlink r:id="rId8" w:history="1">
        <w:r w:rsidRPr="00251D14">
          <w:rPr>
            <w:rFonts w:ascii="Times New Roman" w:eastAsia="Times New Roman" w:hAnsi="Times New Roman" w:cs="Times New Roman"/>
            <w:i/>
            <w:iCs/>
            <w:color w:val="FF0000"/>
            <w:sz w:val="26"/>
            <w:szCs w:val="26"/>
            <w:u w:val="single"/>
          </w:rPr>
          <w:t>Luật giao thông đường bộ mới nhất năm 2022</w:t>
        </w:r>
      </w:hyperlink>
      <w:r w:rsidRPr="00251D14">
        <w:rPr>
          <w:rFonts w:ascii="Times New Roman" w:eastAsia="Times New Roman" w:hAnsi="Times New Roman" w:cs="Times New Roman"/>
          <w:i/>
          <w:iCs/>
          <w:sz w:val="26"/>
          <w:szCs w:val="26"/>
        </w:rPr>
        <w:t> đã có tác động tích cực đến tình hình giao thông của nước tôi. Đây là một trong những luật được áp dụng chung và chịu tác động trực tiếp hàng ngày nên cần thường xuyên theo dõi và cập nhật những thay đổi của các văn bản luật. Các bài viết dưới đây là một số ý kiến ​​mới cơ bản nhất về Luật Giao thông đường bộ năm 2022. Luật có hiệu lực thi hành kể từ ngày 01/01/2020, bạn đọc cần nắm rõ và tuân thủ các quy định có liên quan.</w:t>
      </w:r>
    </w:p>
    <w:p w:rsidR="00251D14" w:rsidRPr="00251D14" w:rsidRDefault="00251D14" w:rsidP="00251D14">
      <w:pPr>
        <w:spacing w:after="0" w:line="240" w:lineRule="auto"/>
        <w:outlineLvl w:val="1"/>
        <w:rPr>
          <w:rFonts w:ascii="Times New Roman" w:eastAsia="Times New Roman" w:hAnsi="Times New Roman" w:cs="Times New Roman"/>
          <w:color w:val="006A39"/>
          <w:sz w:val="26"/>
          <w:szCs w:val="26"/>
        </w:rPr>
      </w:pPr>
      <w:r w:rsidRPr="00251D14">
        <w:rPr>
          <w:rFonts w:ascii="Times New Roman" w:eastAsia="Times New Roman" w:hAnsi="Times New Roman" w:cs="Times New Roman"/>
          <w:color w:val="006A39"/>
          <w:sz w:val="26"/>
          <w:szCs w:val="26"/>
        </w:rPr>
        <w:t>Luật giao thông đường bộ mới nhất năm 2022 có hiệu lực khi nào?</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Ngày 30 tháng 12 năm 2019, Chính phủ đã ban hành Nghị định số 100/2019/NĐ-CP quy định xử phạt vi phạm hành chính trong lĩnh vực giao thông đường bộ và đường sắt. Nghị định có hiệu lực vào ngày 1 tháng 1 năm 2020 và thay thế Nghị định số 46/2016/NĐ-CP của chính phủ ban hành ngày 26 tháng 5 năm 2016. Quy định nổi bật nhất của Luật Giao thông đường bộ tại Nghị định số 100/2019 (NĐ-CP) là người điều khiển phương tiện vi phạm nồng độ cồn. Quy định này đã được bổ sung cho phù hợp với Luật Phòng, chống tác hại của rượu, bia năm 2019. </w:t>
      </w:r>
    </w:p>
    <w:p w:rsidR="00251D14" w:rsidRPr="00251D14" w:rsidRDefault="00251D14" w:rsidP="00251D14">
      <w:pPr>
        <w:spacing w:after="0" w:line="240" w:lineRule="auto"/>
        <w:outlineLvl w:val="1"/>
        <w:rPr>
          <w:rFonts w:ascii="Times New Roman" w:eastAsia="Times New Roman" w:hAnsi="Times New Roman" w:cs="Times New Roman"/>
          <w:color w:val="006A39"/>
          <w:sz w:val="26"/>
          <w:szCs w:val="26"/>
        </w:rPr>
      </w:pPr>
      <w:r w:rsidRPr="00251D14">
        <w:rPr>
          <w:rFonts w:ascii="Times New Roman" w:eastAsia="Times New Roman" w:hAnsi="Times New Roman" w:cs="Times New Roman"/>
          <w:color w:val="006A39"/>
          <w:sz w:val="26"/>
          <w:szCs w:val="26"/>
        </w:rPr>
        <w:t>Những nội dung cần chú ý trong luật xử phạt giao thông đường bộ mới nhất năm 2022</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i/>
          <w:iCs/>
          <w:sz w:val="26"/>
          <w:szCs w:val="26"/>
          <w:u w:val="single"/>
        </w:rPr>
        <w:t>Dưới đây là những nội dung quan trọng cần quan tâm của luật giao thông đường bộ mới nhất năm 2022:</w:t>
      </w:r>
    </w:p>
    <w:p w:rsidR="00251D14" w:rsidRPr="00251D14" w:rsidRDefault="00251D14" w:rsidP="00251D14">
      <w:pPr>
        <w:spacing w:after="0" w:line="240" w:lineRule="auto"/>
        <w:outlineLvl w:val="2"/>
        <w:rPr>
          <w:rFonts w:ascii="Times New Roman" w:eastAsia="Times New Roman" w:hAnsi="Times New Roman" w:cs="Times New Roman"/>
          <w:color w:val="006A39"/>
          <w:sz w:val="26"/>
          <w:szCs w:val="26"/>
        </w:rPr>
      </w:pPr>
      <w:r w:rsidRPr="00251D14">
        <w:rPr>
          <w:rFonts w:ascii="Times New Roman" w:eastAsia="Times New Roman" w:hAnsi="Times New Roman" w:cs="Times New Roman"/>
          <w:color w:val="006A39"/>
          <w:sz w:val="26"/>
          <w:szCs w:val="26"/>
        </w:rPr>
        <w:t>Sử dụng rượu bia khi đi xe đạp cũng bị xử phạt như các loại hình khác.</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Trong đó việc sử dụng rượu bia được điều chỉnh nhiều nhất trong luật giao thông đường bộ mới nhất năm 2022. Việc quy định điều chỉnh là hoàn toàn hợp lý bởi ở một số vùng nông thôn hiện tượng uống rượu say rồi điều khiển xe đạp gây ảnh hưởng giao thông, làm nguy hiểm đến những người khác đã xảy ra nhiều.</w:t>
      </w:r>
    </w:p>
    <w:p w:rsidR="00251D14" w:rsidRPr="00251D14" w:rsidRDefault="00251D14" w:rsidP="00251D14">
      <w:pPr>
        <w:spacing w:after="0" w:line="240" w:lineRule="auto"/>
        <w:rPr>
          <w:rFonts w:ascii="Times New Roman" w:eastAsia="Times New Roman" w:hAnsi="Times New Roman" w:cs="Times New Roman"/>
          <w:b/>
          <w:bCs/>
          <w:color w:val="303030"/>
          <w:sz w:val="26"/>
          <w:szCs w:val="26"/>
        </w:rPr>
      </w:pPr>
      <w:r w:rsidRPr="00251D14">
        <w:rPr>
          <w:rFonts w:ascii="Times New Roman" w:eastAsia="Times New Roman" w:hAnsi="Times New Roman" w:cs="Times New Roman"/>
          <w:sz w:val="26"/>
          <w:szCs w:val="26"/>
        </w:rPr>
        <w:fldChar w:fldCharType="begin"/>
      </w:r>
      <w:r w:rsidRPr="00251D14">
        <w:rPr>
          <w:rFonts w:ascii="Times New Roman" w:eastAsia="Times New Roman" w:hAnsi="Times New Roman" w:cs="Times New Roman"/>
          <w:sz w:val="26"/>
          <w:szCs w:val="26"/>
        </w:rPr>
        <w:instrText xml:space="preserve"> HYPERLINK "https://inslaw.vn/dang-ky-thanh-lap-doanh-nghiep/" \t "_blank" </w:instrText>
      </w:r>
      <w:r w:rsidRPr="00251D14">
        <w:rPr>
          <w:rFonts w:ascii="Times New Roman" w:eastAsia="Times New Roman" w:hAnsi="Times New Roman" w:cs="Times New Roman"/>
          <w:sz w:val="26"/>
          <w:szCs w:val="26"/>
        </w:rPr>
        <w:fldChar w:fldCharType="separate"/>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lastRenderedPageBreak/>
        <w:fldChar w:fldCharType="end"/>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Trước đây, “Luật Giao thông đường bộ năm 2008” quy định nồng độ cồn người điều khiển phương tiện được phép lái xe trong phạm vi cho phép. Ví dụ, đối với người điều khiển xe máy, nồng độ cồn cho phép dưới 50 mg / 100 ml máu hoặc 0,25 mg/1 lít xăng. Từ các loại ô tô hiện đại (như ô tô, máy kéo, mô tô, xe máy điện, mô tô) đến các loại ô tô cơ bản (như xe đạp, xe một bánh, xe lăn, xe súc vật…) đều không thuộc phạm vi kiểm soát. Do đó, bắt đầu từ ngày 01/01/2020, quy định hạn chế rượu bia đối với từng loại phương tiện trong Luật Giao thông đường bộ năm 2008 sẽ bị xóa bỏ. Điều này đồng nghĩa với việc người điều khiển phương tiện tham gia giao thông sẽ hoàn toàn bị cấm sử dụng bia, rượu mà không có trường hợp ngoại lệ.</w:t>
      </w:r>
    </w:p>
    <w:p w:rsidR="00251D14" w:rsidRPr="00251D14" w:rsidRDefault="00251D14" w:rsidP="00251D14">
      <w:pPr>
        <w:spacing w:after="0" w:line="240" w:lineRule="auto"/>
        <w:outlineLvl w:val="2"/>
        <w:rPr>
          <w:rFonts w:ascii="Times New Roman" w:eastAsia="Times New Roman" w:hAnsi="Times New Roman" w:cs="Times New Roman"/>
          <w:color w:val="006A39"/>
          <w:sz w:val="26"/>
          <w:szCs w:val="26"/>
        </w:rPr>
      </w:pPr>
      <w:r w:rsidRPr="00251D14">
        <w:rPr>
          <w:rFonts w:ascii="Times New Roman" w:eastAsia="Times New Roman" w:hAnsi="Times New Roman" w:cs="Times New Roman"/>
          <w:color w:val="006A39"/>
          <w:sz w:val="26"/>
          <w:szCs w:val="26"/>
        </w:rPr>
        <w:t>Xử phạt nặng hơn khi có nồng độ cồn khi lái xe</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Đáng chú ý nhất, đạo luật số 100 áp dụng mức phạt cao nhất đối với hành vi vi phạm quy định về nồng độ cồn khi lái xe. bằng cách ấy: Đối với người điều khiển ô tô nếu vi phạm nồng độ cồn sẽ bị phạt tiền từ 30 – 40 triệu đồng và bị tước quyền sử dụng Giấy phép lái xe từ 22 – 24 tháng. Đối với người điều khiển xe máy, mức phạt từ 6-8 triệu đồng, còn quyền sử dụng giấy phép lái xe từ 22-24 tháng. Đối với xe đạp máy, xe đạp máy mức phạt 400-600.000 đồng. Ngoài ra, Nghị định số 100 còn nhắm vào các hành vi mất an toàn khác như: đi không đúng phần đường, chạy lấn làn đường, lùi xe trên đường cao tốc, phóng nhanh, vượt tốc độ, chạy xe ngược chiều. Đây cũng là điểm được nhiều người quan tâm trong luật giao thông đường bộ mới nhất năm 2022 bởi theo thống kê thì việc điều khiển xe khi uống rượu bia là nguyên nhân nhiều nhất gây ra tai nạn giao thông.</w:t>
      </w:r>
    </w:p>
    <w:p w:rsidR="00251D14" w:rsidRPr="00251D14" w:rsidRDefault="00251D14" w:rsidP="00251D14">
      <w:pPr>
        <w:spacing w:after="0" w:line="240" w:lineRule="auto"/>
        <w:outlineLvl w:val="2"/>
        <w:rPr>
          <w:rFonts w:ascii="Times New Roman" w:eastAsia="Times New Roman" w:hAnsi="Times New Roman" w:cs="Times New Roman"/>
          <w:color w:val="006A39"/>
          <w:sz w:val="26"/>
          <w:szCs w:val="26"/>
        </w:rPr>
      </w:pPr>
      <w:r w:rsidRPr="00251D14">
        <w:rPr>
          <w:rFonts w:ascii="Times New Roman" w:eastAsia="Times New Roman" w:hAnsi="Times New Roman" w:cs="Times New Roman"/>
          <w:color w:val="006A39"/>
          <w:sz w:val="26"/>
          <w:szCs w:val="26"/>
        </w:rPr>
        <w:t>Xử phạt vi phạm trong trường hợp bị phát hiện bởi thiết bị kỹ thuật</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Các hành vi vi phạm không do lực lượng CSGT trực tiếp phát hiện mà phát hiện bằng phương tiện, thiết bị kỹ thuật nghiệp vụ cũng thuộc phạm vi điều chỉnh của Nghị định số 100. Vì vậy, khi phát hiện vi phạm, chủ cơ sở phải có trách nhiệm hợp tác, giải trình về hành vi vi phạm. Nếu người điều khiển phương tiện không thể chứng minh hoặc giải trình được hành vi vi phạm bằng các phương tiện kỹ thuật khác ngoài mình thì sẽ bị xử phạt theo quy định. Liên quan đến vấn đề này, Nghị định số 100 cũng bổ sung quy định về việc sử dụng thông tin, hình ảnh thu được từ việc ghi âm, hiển thị, xác minh, điều tra các hoạt động vi phạm pháp luật do cá nhân, tổ chức cung cấp cũng như thiết bị ghi hình.</w:t>
      </w:r>
    </w:p>
    <w:p w:rsidR="00251D14" w:rsidRPr="00251D14" w:rsidRDefault="00251D14" w:rsidP="00251D14">
      <w:pPr>
        <w:spacing w:after="0" w:line="240" w:lineRule="auto"/>
        <w:rPr>
          <w:rFonts w:ascii="Times New Roman" w:eastAsia="Times New Roman" w:hAnsi="Times New Roman" w:cs="Times New Roman"/>
          <w:sz w:val="26"/>
          <w:szCs w:val="26"/>
        </w:rPr>
      </w:pPr>
      <w:bookmarkStart w:id="0" w:name="_GoBack"/>
      <w:bookmarkEnd w:id="0"/>
      <w:r w:rsidRPr="00251D14">
        <w:rPr>
          <w:rFonts w:ascii="Times New Roman" w:eastAsia="Times New Roman" w:hAnsi="Times New Roman" w:cs="Times New Roman"/>
          <w:color w:val="006A39"/>
          <w:sz w:val="26"/>
          <w:szCs w:val="26"/>
        </w:rPr>
        <w:t>Đưa cảnh báo phương tiện vào chương trình quản lý kiểm định </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Việc kiểm định xe tại cơ quan đăng kiểm sẽ được thực hiện theo quy định, và việc cấp giấy chứng nhận kiểm định có giá trị trong vòng 15 ngày. Vì liên quan đến việc thu hồi giấy phép lái xe còn hiệu lực của người điều khiển phương tiện có nồng độ cồn, Nghị định số 100 cũng bổ sung quy định cụ thể về việc không cấp đổi, gia hạn thì giấy phép, chứng chỉ hành nghề của cá nhân, tổ chức bị tước quyền sử dụng. Giấy phép hoặc chứng chỉ hành nghề để tăng tính nghiêm minh của pháp luật.</w:t>
      </w:r>
    </w:p>
    <w:p w:rsidR="00251D14" w:rsidRPr="00251D14" w:rsidRDefault="00251D14" w:rsidP="00251D14">
      <w:pPr>
        <w:spacing w:after="0" w:line="240" w:lineRule="auto"/>
        <w:outlineLvl w:val="2"/>
        <w:rPr>
          <w:rFonts w:ascii="Times New Roman" w:eastAsia="Times New Roman" w:hAnsi="Times New Roman" w:cs="Times New Roman"/>
          <w:color w:val="006A39"/>
          <w:sz w:val="26"/>
          <w:szCs w:val="26"/>
        </w:rPr>
      </w:pPr>
      <w:r w:rsidRPr="00251D14">
        <w:rPr>
          <w:rFonts w:ascii="Times New Roman" w:eastAsia="Times New Roman" w:hAnsi="Times New Roman" w:cs="Times New Roman"/>
          <w:color w:val="006A39"/>
          <w:sz w:val="26"/>
          <w:szCs w:val="26"/>
        </w:rPr>
        <w:t>Sửa các quy định về đèn vàng</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Trong luật giao thông đường bộ mới nhất năm 2022 cũng đã bổ sung thêm về điều luật về đèn vàng.</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Theo </w:t>
      </w:r>
      <w:r w:rsidRPr="00251D14">
        <w:rPr>
          <w:rFonts w:ascii="Times New Roman" w:eastAsia="Times New Roman" w:hAnsi="Times New Roman" w:cs="Times New Roman"/>
          <w:i/>
          <w:iCs/>
          <w:sz w:val="26"/>
          <w:szCs w:val="26"/>
        </w:rPr>
        <w:t>Điều 10, khoản 3 Luật giao thông đường bộ 2022</w:t>
      </w:r>
      <w:r w:rsidRPr="00251D14">
        <w:rPr>
          <w:rFonts w:ascii="Times New Roman" w:eastAsia="Times New Roman" w:hAnsi="Times New Roman" w:cs="Times New Roman"/>
          <w:sz w:val="26"/>
          <w:szCs w:val="26"/>
        </w:rPr>
        <w:t> đèn tín hiệu giao thông được định nghĩa là: đèn xanh, đèn đỏ và đèn vàng. Trong số đó, đèn đỏ phát tín hiệu dừng và đèn xanh có nghĩa là được phép di chuyển.</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lastRenderedPageBreak/>
        <w:t>Đối với đèn vàng, nó cần được sử dụng lại trước khi dừng vạch. Nếu vạch dừng đã vượt qua hoặc quá gần vạch dừng, nếu thấy vạch dừng quá nguy hiểm, vạch dừng có thể tiếp tục.</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Hãy nhường đường cho người đi bộ ở nơi chỉ có cột tín hiệu đèn vàng để thông báo cho người điều khiển phương tiện đi chậm chú ý.</w:t>
      </w:r>
    </w:p>
    <w:p w:rsidR="00251D14" w:rsidRPr="00251D14" w:rsidRDefault="00251D14" w:rsidP="00251D14">
      <w:pPr>
        <w:spacing w:after="0" w:line="240" w:lineRule="auto"/>
        <w:outlineLvl w:val="2"/>
        <w:rPr>
          <w:rFonts w:ascii="Times New Roman" w:eastAsia="Times New Roman" w:hAnsi="Times New Roman" w:cs="Times New Roman"/>
          <w:color w:val="006A39"/>
          <w:sz w:val="26"/>
          <w:szCs w:val="26"/>
        </w:rPr>
      </w:pPr>
      <w:r w:rsidRPr="00251D14">
        <w:rPr>
          <w:rFonts w:ascii="Times New Roman" w:eastAsia="Times New Roman" w:hAnsi="Times New Roman" w:cs="Times New Roman"/>
          <w:color w:val="006A39"/>
          <w:sz w:val="26"/>
          <w:szCs w:val="26"/>
        </w:rPr>
        <w:t>Tăng mức xử phạt đối với các hành vi vi phạm tốc độ lên đến 20 triệu đồng.</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Ngoài ra trong luật giao thông đường bộ mới nhất năm 2022 thì còn tăng mức xử phạt tới các hành vi vi phạm tốc độ, bới đây là các hành vi mang tính nguy hiểm.</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Theo Nghị định số 100/2019 / NĐ-CP, cũng như quy định cũ tại Nghị định số 46/2016 / NĐ-CP, mức quy định tối thiểu để tăng mức xử phạt vi phạm tốc độ là 600.000-800.000 đồng. 2-3 triệu đồng và bị tước giấy phép lái xe từ 2 – 3 tháng.</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Theo “Luật Giao thông đường bộ” năm 2022, mức phạt tối thiểu là 800.000 đồng – 1.000.000 đồng, tối đa là 10 – 20 triệu đồng. Thời gian tước giấy phép lái xe cũng tăng lên, với những trường hợp chạy quá tốc độ&gt; 10km / h, chạy quá tốc độ 35km / h và thời gian tước giấy phép lái xe bắt đầu từ 10 đến 12 tháng.</w:t>
      </w:r>
    </w:p>
    <w:p w:rsidR="00251D14" w:rsidRPr="00251D14" w:rsidRDefault="00251D14" w:rsidP="00251D14">
      <w:pPr>
        <w:spacing w:after="0" w:line="240" w:lineRule="auto"/>
        <w:outlineLvl w:val="2"/>
        <w:rPr>
          <w:rFonts w:ascii="Times New Roman" w:eastAsia="Times New Roman" w:hAnsi="Times New Roman" w:cs="Times New Roman"/>
          <w:color w:val="006A39"/>
          <w:sz w:val="26"/>
          <w:szCs w:val="26"/>
        </w:rPr>
      </w:pPr>
      <w:r w:rsidRPr="00251D14">
        <w:rPr>
          <w:rFonts w:ascii="Times New Roman" w:eastAsia="Times New Roman" w:hAnsi="Times New Roman" w:cs="Times New Roman"/>
          <w:color w:val="006A39"/>
          <w:sz w:val="26"/>
          <w:szCs w:val="26"/>
        </w:rPr>
        <w:t>Bổ sung hình phạt cho hành vi đi lùi trên cao tốc</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Trước đây, Nghị định 46 chỉ quy định hành vi chạy xe ngược chiều trên đường cao tốc, theo quy định mới nhất của Luật Giao thông đường bộ, hành vi hạn chế lùi xe trên đường cao tốc bị phạt tiền từ 16 triệu đến 18 triệu đồng VNĐ.</w:t>
      </w:r>
    </w:p>
    <w:p w:rsidR="00251D14" w:rsidRPr="00251D14" w:rsidRDefault="00251D14" w:rsidP="00251D14">
      <w:pPr>
        <w:spacing w:after="0" w:line="240" w:lineRule="auto"/>
        <w:outlineLvl w:val="2"/>
        <w:rPr>
          <w:rFonts w:ascii="Times New Roman" w:eastAsia="Times New Roman" w:hAnsi="Times New Roman" w:cs="Times New Roman"/>
          <w:color w:val="006A39"/>
          <w:sz w:val="26"/>
          <w:szCs w:val="26"/>
        </w:rPr>
      </w:pPr>
      <w:r w:rsidRPr="00251D14">
        <w:rPr>
          <w:rFonts w:ascii="Times New Roman" w:eastAsia="Times New Roman" w:hAnsi="Times New Roman" w:cs="Times New Roman"/>
          <w:color w:val="006A39"/>
          <w:sz w:val="26"/>
          <w:szCs w:val="26"/>
        </w:rPr>
        <w:t>Bổ sung quy định phạt xe đi vào làn thu phí mà không đủ điều kiện</w:t>
      </w:r>
    </w:p>
    <w:p w:rsidR="00251D14" w:rsidRPr="00251D14" w:rsidRDefault="00251D14" w:rsidP="00251D14">
      <w:pPr>
        <w:spacing w:after="0" w:line="240" w:lineRule="auto"/>
        <w:rPr>
          <w:rFonts w:ascii="Times New Roman" w:eastAsia="Times New Roman" w:hAnsi="Times New Roman" w:cs="Times New Roman"/>
          <w:sz w:val="26"/>
          <w:szCs w:val="26"/>
        </w:rPr>
      </w:pPr>
      <w:r w:rsidRPr="00251D14">
        <w:rPr>
          <w:rFonts w:ascii="Times New Roman" w:eastAsia="Times New Roman" w:hAnsi="Times New Roman" w:cs="Times New Roman"/>
          <w:sz w:val="26"/>
          <w:szCs w:val="26"/>
        </w:rPr>
        <w:t>Trước đây, Luật Giao thông đường bộ chưa từng phạt xe đi vào làn thu phí tự động không đủ điều kiện thu phí thì nay, theo quy định mới, xe nào vi phạm lỗi này sẽ bị phạt tới 2 triệu đồng.</w:t>
      </w:r>
    </w:p>
    <w:p w:rsidR="00251D14" w:rsidRPr="00251D14" w:rsidRDefault="00251D14" w:rsidP="00251D14">
      <w:pPr>
        <w:spacing w:after="0" w:line="240" w:lineRule="auto"/>
        <w:rPr>
          <w:rFonts w:ascii="Times New Roman" w:eastAsia="Times New Roman" w:hAnsi="Times New Roman" w:cs="Times New Roman"/>
          <w:sz w:val="24"/>
          <w:szCs w:val="24"/>
        </w:rPr>
      </w:pPr>
      <w:r w:rsidRPr="00251D14">
        <w:rPr>
          <w:rFonts w:ascii="Times New Roman" w:eastAsia="Times New Roman" w:hAnsi="Times New Roman" w:cs="Times New Roman"/>
          <w:sz w:val="26"/>
          <w:szCs w:val="26"/>
        </w:rPr>
        <w:t>Trên đây là những chia sẻ của chúng tôi về Luật giao thông đường bộ mới nhất năm 2022, qua đó cung cấp cho bạn đọc những thông tin mới nhất, cập nhật nhất về các quy định cũng như mức xử phạt đối với một số hành vi vi phạm giao thông đường bộ. Nếu như khách hàng quan tâm và muốn sử dụng dịch vụ bên công ty chúng tôi, vui lòng liên hệ qua các thông tin</w:t>
      </w:r>
      <w:r w:rsidRPr="00251D14">
        <w:rPr>
          <w:rFonts w:ascii="Times New Roman" w:eastAsia="Times New Roman" w:hAnsi="Times New Roman" w:cs="Times New Roman"/>
          <w:sz w:val="24"/>
          <w:szCs w:val="24"/>
        </w:rPr>
        <w:t xml:space="preserve"> sau:</w:t>
      </w:r>
    </w:p>
    <w:sectPr w:rsidR="00251D14" w:rsidRPr="00251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7E62"/>
    <w:multiLevelType w:val="multilevel"/>
    <w:tmpl w:val="A758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14"/>
    <w:rsid w:val="00251D14"/>
    <w:rsid w:val="00B1557A"/>
    <w:rsid w:val="00DE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1D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1D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1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D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1D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1D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1D14"/>
    <w:rPr>
      <w:color w:val="0000FF"/>
      <w:u w:val="single"/>
    </w:rPr>
  </w:style>
  <w:style w:type="character" w:customStyle="1" w:styleId="post-date-day">
    <w:name w:val="post-date-day"/>
    <w:basedOn w:val="DefaultParagraphFont"/>
    <w:rsid w:val="00251D14"/>
  </w:style>
  <w:style w:type="character" w:customStyle="1" w:styleId="post-date-month">
    <w:name w:val="post-date-month"/>
    <w:basedOn w:val="DefaultParagraphFont"/>
    <w:rsid w:val="00251D14"/>
  </w:style>
  <w:style w:type="paragraph" w:styleId="NormalWeb">
    <w:name w:val="Normal (Web)"/>
    <w:basedOn w:val="Normal"/>
    <w:uiPriority w:val="99"/>
    <w:semiHidden/>
    <w:unhideWhenUsed/>
    <w:rsid w:val="00251D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1D14"/>
    <w:rPr>
      <w:b/>
      <w:bCs/>
    </w:rPr>
  </w:style>
  <w:style w:type="character" w:customStyle="1" w:styleId="ctatext">
    <w:name w:val="ctatext"/>
    <w:basedOn w:val="DefaultParagraphFont"/>
    <w:rsid w:val="00251D14"/>
  </w:style>
  <w:style w:type="character" w:customStyle="1" w:styleId="posttitle">
    <w:name w:val="posttitle"/>
    <w:basedOn w:val="DefaultParagraphFont"/>
    <w:rsid w:val="00251D14"/>
  </w:style>
  <w:style w:type="paragraph" w:styleId="BalloonText">
    <w:name w:val="Balloon Text"/>
    <w:basedOn w:val="Normal"/>
    <w:link w:val="BalloonTextChar"/>
    <w:uiPriority w:val="99"/>
    <w:semiHidden/>
    <w:unhideWhenUsed/>
    <w:rsid w:val="00251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1D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1D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1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D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1D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1D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1D14"/>
    <w:rPr>
      <w:color w:val="0000FF"/>
      <w:u w:val="single"/>
    </w:rPr>
  </w:style>
  <w:style w:type="character" w:customStyle="1" w:styleId="post-date-day">
    <w:name w:val="post-date-day"/>
    <w:basedOn w:val="DefaultParagraphFont"/>
    <w:rsid w:val="00251D14"/>
  </w:style>
  <w:style w:type="character" w:customStyle="1" w:styleId="post-date-month">
    <w:name w:val="post-date-month"/>
    <w:basedOn w:val="DefaultParagraphFont"/>
    <w:rsid w:val="00251D14"/>
  </w:style>
  <w:style w:type="paragraph" w:styleId="NormalWeb">
    <w:name w:val="Normal (Web)"/>
    <w:basedOn w:val="Normal"/>
    <w:uiPriority w:val="99"/>
    <w:semiHidden/>
    <w:unhideWhenUsed/>
    <w:rsid w:val="00251D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1D14"/>
    <w:rPr>
      <w:b/>
      <w:bCs/>
    </w:rPr>
  </w:style>
  <w:style w:type="character" w:customStyle="1" w:styleId="ctatext">
    <w:name w:val="ctatext"/>
    <w:basedOn w:val="DefaultParagraphFont"/>
    <w:rsid w:val="00251D14"/>
  </w:style>
  <w:style w:type="character" w:customStyle="1" w:styleId="posttitle">
    <w:name w:val="posttitle"/>
    <w:basedOn w:val="DefaultParagraphFont"/>
    <w:rsid w:val="00251D14"/>
  </w:style>
  <w:style w:type="paragraph" w:styleId="BalloonText">
    <w:name w:val="Balloon Text"/>
    <w:basedOn w:val="Normal"/>
    <w:link w:val="BalloonTextChar"/>
    <w:uiPriority w:val="99"/>
    <w:semiHidden/>
    <w:unhideWhenUsed/>
    <w:rsid w:val="00251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085">
      <w:bodyDiv w:val="1"/>
      <w:marLeft w:val="0"/>
      <w:marRight w:val="0"/>
      <w:marTop w:val="0"/>
      <w:marBottom w:val="0"/>
      <w:divBdr>
        <w:top w:val="none" w:sz="0" w:space="0" w:color="auto"/>
        <w:left w:val="none" w:sz="0" w:space="0" w:color="auto"/>
        <w:bottom w:val="none" w:sz="0" w:space="0" w:color="auto"/>
        <w:right w:val="none" w:sz="0" w:space="0" w:color="auto"/>
      </w:divBdr>
      <w:divsChild>
        <w:div w:id="1541092170">
          <w:marLeft w:val="0"/>
          <w:marRight w:val="0"/>
          <w:marTop w:val="0"/>
          <w:marBottom w:val="0"/>
          <w:divBdr>
            <w:top w:val="none" w:sz="0" w:space="0" w:color="auto"/>
            <w:left w:val="none" w:sz="0" w:space="0" w:color="auto"/>
            <w:bottom w:val="none" w:sz="0" w:space="0" w:color="auto"/>
            <w:right w:val="none" w:sz="0" w:space="0" w:color="auto"/>
          </w:divBdr>
          <w:divsChild>
            <w:div w:id="1969704481">
              <w:marLeft w:val="-96"/>
              <w:marRight w:val="0"/>
              <w:marTop w:val="0"/>
              <w:marBottom w:val="0"/>
              <w:divBdr>
                <w:top w:val="none" w:sz="0" w:space="0" w:color="auto"/>
                <w:left w:val="none" w:sz="0" w:space="0" w:color="auto"/>
                <w:bottom w:val="none" w:sz="0" w:space="0" w:color="auto"/>
                <w:right w:val="none" w:sz="0" w:space="0" w:color="auto"/>
              </w:divBdr>
            </w:div>
          </w:divsChild>
        </w:div>
        <w:div w:id="417872251">
          <w:marLeft w:val="0"/>
          <w:marRight w:val="0"/>
          <w:marTop w:val="0"/>
          <w:marBottom w:val="0"/>
          <w:divBdr>
            <w:top w:val="none" w:sz="0" w:space="0" w:color="auto"/>
            <w:left w:val="none" w:sz="0" w:space="0" w:color="auto"/>
            <w:bottom w:val="none" w:sz="0" w:space="0" w:color="auto"/>
            <w:right w:val="none" w:sz="0" w:space="0" w:color="auto"/>
          </w:divBdr>
          <w:divsChild>
            <w:div w:id="113599485">
              <w:marLeft w:val="0"/>
              <w:marRight w:val="0"/>
              <w:marTop w:val="0"/>
              <w:marBottom w:val="0"/>
              <w:divBdr>
                <w:top w:val="none" w:sz="0" w:space="0" w:color="auto"/>
                <w:left w:val="none" w:sz="0" w:space="0" w:color="auto"/>
                <w:bottom w:val="none" w:sz="0" w:space="0" w:color="auto"/>
                <w:right w:val="none" w:sz="0" w:space="0" w:color="auto"/>
              </w:divBdr>
              <w:divsChild>
                <w:div w:id="1591236527">
                  <w:marLeft w:val="0"/>
                  <w:marRight w:val="0"/>
                  <w:marTop w:val="0"/>
                  <w:marBottom w:val="0"/>
                  <w:divBdr>
                    <w:top w:val="none" w:sz="0" w:space="0" w:color="auto"/>
                    <w:left w:val="none" w:sz="0" w:space="0" w:color="auto"/>
                    <w:bottom w:val="none" w:sz="0" w:space="0" w:color="auto"/>
                    <w:right w:val="none" w:sz="0" w:space="0" w:color="auto"/>
                  </w:divBdr>
                  <w:divsChild>
                    <w:div w:id="887692957">
                      <w:marLeft w:val="0"/>
                      <w:marRight w:val="0"/>
                      <w:marTop w:val="0"/>
                      <w:marBottom w:val="240"/>
                      <w:divBdr>
                        <w:top w:val="none" w:sz="0" w:space="0" w:color="auto"/>
                        <w:left w:val="none" w:sz="0" w:space="0" w:color="auto"/>
                        <w:bottom w:val="none" w:sz="0" w:space="0" w:color="auto"/>
                        <w:right w:val="none" w:sz="0" w:space="0" w:color="auto"/>
                      </w:divBdr>
                      <w:divsChild>
                        <w:div w:id="818806912">
                          <w:marLeft w:val="0"/>
                          <w:marRight w:val="0"/>
                          <w:marTop w:val="0"/>
                          <w:marBottom w:val="0"/>
                          <w:divBdr>
                            <w:top w:val="none" w:sz="0" w:space="0" w:color="auto"/>
                            <w:left w:val="none" w:sz="0" w:space="0" w:color="auto"/>
                            <w:bottom w:val="none" w:sz="0" w:space="0" w:color="auto"/>
                            <w:right w:val="none" w:sz="0" w:space="0" w:color="auto"/>
                          </w:divBdr>
                        </w:div>
                      </w:divsChild>
                    </w:div>
                    <w:div w:id="244343683">
                      <w:marLeft w:val="0"/>
                      <w:marRight w:val="0"/>
                      <w:marTop w:val="0"/>
                      <w:marBottom w:val="240"/>
                      <w:divBdr>
                        <w:top w:val="none" w:sz="0" w:space="0" w:color="auto"/>
                        <w:left w:val="none" w:sz="0" w:space="0" w:color="auto"/>
                        <w:bottom w:val="none" w:sz="0" w:space="0" w:color="auto"/>
                        <w:right w:val="none" w:sz="0" w:space="0" w:color="auto"/>
                      </w:divBdr>
                      <w:divsChild>
                        <w:div w:id="669409067">
                          <w:marLeft w:val="0"/>
                          <w:marRight w:val="0"/>
                          <w:marTop w:val="0"/>
                          <w:marBottom w:val="0"/>
                          <w:divBdr>
                            <w:top w:val="none" w:sz="0" w:space="0" w:color="auto"/>
                            <w:left w:val="none" w:sz="0" w:space="0" w:color="auto"/>
                            <w:bottom w:val="none" w:sz="0" w:space="0" w:color="auto"/>
                            <w:right w:val="none" w:sz="0" w:space="0" w:color="auto"/>
                          </w:divBdr>
                        </w:div>
                      </w:divsChild>
                    </w:div>
                    <w:div w:id="762065157">
                      <w:marLeft w:val="0"/>
                      <w:marRight w:val="0"/>
                      <w:marTop w:val="0"/>
                      <w:marBottom w:val="240"/>
                      <w:divBdr>
                        <w:top w:val="none" w:sz="0" w:space="0" w:color="auto"/>
                        <w:left w:val="none" w:sz="0" w:space="0" w:color="auto"/>
                        <w:bottom w:val="none" w:sz="0" w:space="0" w:color="auto"/>
                        <w:right w:val="none" w:sz="0" w:space="0" w:color="auto"/>
                      </w:divBdr>
                      <w:divsChild>
                        <w:div w:id="1919821401">
                          <w:marLeft w:val="0"/>
                          <w:marRight w:val="0"/>
                          <w:marTop w:val="0"/>
                          <w:marBottom w:val="0"/>
                          <w:divBdr>
                            <w:top w:val="none" w:sz="0" w:space="0" w:color="auto"/>
                            <w:left w:val="none" w:sz="0" w:space="0" w:color="auto"/>
                            <w:bottom w:val="none" w:sz="0" w:space="0" w:color="auto"/>
                            <w:right w:val="none" w:sz="0" w:space="0" w:color="auto"/>
                          </w:divBdr>
                        </w:div>
                      </w:divsChild>
                    </w:div>
                    <w:div w:id="915475135">
                      <w:blockQuote w:val="1"/>
                      <w:marLeft w:val="0"/>
                      <w:marRight w:val="0"/>
                      <w:marTop w:val="0"/>
                      <w:marBottom w:val="300"/>
                      <w:divBdr>
                        <w:top w:val="none" w:sz="0" w:space="0" w:color="FF9600"/>
                        <w:left w:val="single" w:sz="12" w:space="8" w:color="FF0000"/>
                        <w:bottom w:val="none" w:sz="0" w:space="0" w:color="FF9600"/>
                        <w:right w:val="none" w:sz="0" w:space="15" w:color="FF96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law.vn/luat-giao-thong-duong-bo/"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law.vn/luat-giao-thong-duong-b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2022-09-02T05:25:00Z</dcterms:created>
  <dcterms:modified xsi:type="dcterms:W3CDTF">2022-09-02T05:25:00Z</dcterms:modified>
</cp:coreProperties>
</file>